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404B5" w:rsidRDefault="000E3C31">
      <w:pPr>
        <w:jc w:val="center"/>
      </w:pPr>
      <w:r>
        <w:t>Laboratory Rules and Regulations</w:t>
      </w:r>
    </w:p>
    <w:p w:rsidR="002404B5" w:rsidRDefault="000E3C31">
      <w:pPr>
        <w:jc w:val="center"/>
      </w:pPr>
      <w:r>
        <w:t>Lake Shore Central Science Department</w:t>
      </w:r>
    </w:p>
    <w:p w:rsidR="002404B5" w:rsidRDefault="000E3C31">
      <w:pPr>
        <w:jc w:val="center"/>
      </w:pPr>
      <w:r>
        <w:t>Freshman Academy</w:t>
      </w:r>
    </w:p>
    <w:p w:rsidR="002404B5" w:rsidRDefault="002404B5"/>
    <w:p w:rsidR="002404B5" w:rsidRDefault="000E3C31">
      <w:r>
        <w:t>Instructo</w:t>
      </w:r>
      <w:r w:rsidR="00980CD5">
        <w:t>r: Mr. Donovan</w:t>
      </w:r>
      <w:r w:rsidR="00980CD5">
        <w:tab/>
      </w:r>
      <w:r w:rsidR="00980CD5">
        <w:tab/>
      </w:r>
      <w:r w:rsidR="00980CD5">
        <w:tab/>
      </w:r>
      <w:r w:rsidR="00980CD5">
        <w:tab/>
      </w:r>
      <w:r w:rsidR="00980CD5">
        <w:tab/>
      </w:r>
      <w:r w:rsidR="00980CD5">
        <w:tab/>
        <w:t>Year 20</w:t>
      </w:r>
      <w:r w:rsidR="003A16F8">
        <w:t>2</w:t>
      </w:r>
      <w:r w:rsidR="00FD540F">
        <w:t>3-24</w:t>
      </w:r>
    </w:p>
    <w:p w:rsidR="002404B5" w:rsidRDefault="002404B5"/>
    <w:p w:rsidR="002404B5" w:rsidRDefault="000E3C31">
      <w:pPr>
        <w:rPr>
          <w:sz w:val="24"/>
          <w:szCs w:val="24"/>
        </w:rPr>
      </w:pPr>
      <w:r>
        <w:t xml:space="preserve">     </w:t>
      </w:r>
      <w:r>
        <w:rPr>
          <w:sz w:val="24"/>
          <w:szCs w:val="24"/>
        </w:rPr>
        <w:t>In high school science courses the Board of Regents mandates that each student completes 1200 minutes of “hands on” laboratory.   At Lake Shore Central we prove to the state that this is accomplished with laboratory reports.  Laboratory reports are to be completed and, turned into the instructor.  Failure to do so will affect grades and may cause the student not to be eligible for the final exam in June.  After the reports are received they are graded, placed into a folder, and at the end of the year they are put in order, boxed, and stored.</w:t>
      </w:r>
    </w:p>
    <w:p w:rsidR="002404B5" w:rsidRDefault="000E3C31">
      <w:pPr>
        <w:rPr>
          <w:sz w:val="24"/>
          <w:szCs w:val="24"/>
        </w:rPr>
      </w:pPr>
      <w:r>
        <w:rPr>
          <w:sz w:val="24"/>
          <w:szCs w:val="24"/>
        </w:rPr>
        <w:t xml:space="preserve">     Each lab will be distributed and the teacher will explain equipment being used or changes in the procedure.  It is the student’s responsibility to read the procedure to finish the laboratory.</w:t>
      </w:r>
    </w:p>
    <w:p w:rsidR="002404B5" w:rsidRDefault="002404B5">
      <w:pPr>
        <w:rPr>
          <w:sz w:val="24"/>
          <w:szCs w:val="24"/>
        </w:rPr>
      </w:pPr>
    </w:p>
    <w:p w:rsidR="002404B5" w:rsidRDefault="000E3C31">
      <w:r>
        <w:t>Rules during Laboratory:</w:t>
      </w:r>
    </w:p>
    <w:p w:rsidR="002404B5" w:rsidRDefault="000E3C31">
      <w:pPr>
        <w:numPr>
          <w:ilvl w:val="0"/>
          <w:numId w:val="1"/>
        </w:numPr>
        <w:ind w:hanging="360"/>
        <w:rPr>
          <w:u w:val="single"/>
        </w:rPr>
      </w:pPr>
      <w:r>
        <w:rPr>
          <w:u w:val="single"/>
        </w:rPr>
        <w:t>Follow directions.</w:t>
      </w:r>
    </w:p>
    <w:p w:rsidR="002404B5" w:rsidRDefault="000E3C31">
      <w:pPr>
        <w:numPr>
          <w:ilvl w:val="0"/>
          <w:numId w:val="1"/>
        </w:numPr>
        <w:ind w:hanging="360"/>
      </w:pPr>
      <w:r>
        <w:t>Be aware of your and other student's safety.</w:t>
      </w:r>
    </w:p>
    <w:p w:rsidR="002404B5" w:rsidRDefault="000E3C31">
      <w:pPr>
        <w:numPr>
          <w:ilvl w:val="0"/>
          <w:numId w:val="1"/>
        </w:numPr>
        <w:ind w:hanging="360"/>
      </w:pPr>
      <w:r>
        <w:t>Do not touch equipment until told to do so.</w:t>
      </w:r>
    </w:p>
    <w:p w:rsidR="002404B5" w:rsidRDefault="000E3C31">
      <w:pPr>
        <w:numPr>
          <w:ilvl w:val="0"/>
          <w:numId w:val="1"/>
        </w:numPr>
        <w:ind w:hanging="360"/>
      </w:pPr>
      <w:r>
        <w:t>No food and/or drink during lab.</w:t>
      </w:r>
    </w:p>
    <w:p w:rsidR="002404B5" w:rsidRDefault="000E3C31">
      <w:pPr>
        <w:numPr>
          <w:ilvl w:val="0"/>
          <w:numId w:val="1"/>
        </w:numPr>
        <w:ind w:hanging="360"/>
      </w:pPr>
      <w:r>
        <w:t>Everybody participates.</w:t>
      </w:r>
    </w:p>
    <w:p w:rsidR="002404B5" w:rsidRDefault="000E3C31">
      <w:pPr>
        <w:numPr>
          <w:ilvl w:val="0"/>
          <w:numId w:val="1"/>
        </w:numPr>
        <w:ind w:hanging="360"/>
      </w:pPr>
      <w:r>
        <w:t>Use the time to work on lab procedures or lab reports.</w:t>
      </w:r>
    </w:p>
    <w:p w:rsidR="002404B5" w:rsidRDefault="000E3C31">
      <w:pPr>
        <w:rPr>
          <w:sz w:val="24"/>
          <w:szCs w:val="24"/>
        </w:rPr>
      </w:pPr>
      <w:r>
        <w:rPr>
          <w:sz w:val="24"/>
          <w:szCs w:val="24"/>
        </w:rPr>
        <w:t xml:space="preserve">     After the laboratory time has ended. The report is expected to be completed and turned in at the end of the class.  It is expected to be neat and complete. </w:t>
      </w:r>
    </w:p>
    <w:p w:rsidR="002404B5" w:rsidRDefault="002404B5"/>
    <w:p w:rsidR="002404B5" w:rsidRDefault="000E3C31">
      <w:r>
        <w:t>Rules for Laboratory reports</w:t>
      </w:r>
    </w:p>
    <w:p w:rsidR="002404B5" w:rsidRDefault="000E3C31">
      <w:pPr>
        <w:numPr>
          <w:ilvl w:val="0"/>
          <w:numId w:val="3"/>
        </w:numPr>
        <w:tabs>
          <w:tab w:val="left" w:pos="360"/>
        </w:tabs>
        <w:ind w:hanging="360"/>
        <w:rPr>
          <w:u w:val="single"/>
        </w:rPr>
      </w:pPr>
      <w:r>
        <w:rPr>
          <w:u w:val="single"/>
        </w:rPr>
        <w:t>Follow directions or procedure on lab.</w:t>
      </w:r>
    </w:p>
    <w:p w:rsidR="002404B5" w:rsidRDefault="000E3C31">
      <w:pPr>
        <w:numPr>
          <w:ilvl w:val="0"/>
          <w:numId w:val="3"/>
        </w:numPr>
        <w:tabs>
          <w:tab w:val="left" w:pos="360"/>
        </w:tabs>
        <w:ind w:hanging="360"/>
      </w:pPr>
      <w:r>
        <w:t>They need to be complete—No blanks</w:t>
      </w:r>
    </w:p>
    <w:p w:rsidR="002404B5" w:rsidRDefault="000E3C31">
      <w:pPr>
        <w:numPr>
          <w:ilvl w:val="0"/>
          <w:numId w:val="3"/>
        </w:numPr>
        <w:tabs>
          <w:tab w:val="left" w:pos="360"/>
        </w:tabs>
        <w:ind w:hanging="360"/>
        <w:rPr>
          <w:u w:val="single"/>
        </w:rPr>
      </w:pPr>
      <w:r>
        <w:t>Only black and/or blue ink, pencil may be used on graphs and data tables</w:t>
      </w:r>
    </w:p>
    <w:p w:rsidR="002404B5" w:rsidRDefault="000E3C31">
      <w:pPr>
        <w:numPr>
          <w:ilvl w:val="0"/>
          <w:numId w:val="3"/>
        </w:numPr>
        <w:tabs>
          <w:tab w:val="left" w:pos="360"/>
        </w:tabs>
        <w:ind w:hanging="360"/>
      </w:pPr>
      <w:r>
        <w:t>Handed in on time!</w:t>
      </w:r>
    </w:p>
    <w:p w:rsidR="002404B5" w:rsidRDefault="000E3C31">
      <w:r>
        <w:t xml:space="preserve">   </w:t>
      </w:r>
    </w:p>
    <w:p w:rsidR="002404B5" w:rsidRDefault="000E3C31">
      <w:pPr>
        <w:rPr>
          <w:u w:val="single"/>
        </w:rPr>
      </w:pPr>
      <w:r>
        <w:rPr>
          <w:u w:val="single"/>
        </w:rPr>
        <w:t>There is no excuse for a late lab if you use your time in class!</w:t>
      </w:r>
    </w:p>
    <w:p w:rsidR="002404B5" w:rsidRDefault="000E3C31" w:rsidP="003A16F8">
      <w:pPr>
        <w:numPr>
          <w:ilvl w:val="0"/>
          <w:numId w:val="2"/>
        </w:numPr>
        <w:ind w:hanging="360"/>
      </w:pPr>
      <w:r>
        <w:t>Each lab is worth either 10 or 20 points</w:t>
      </w:r>
    </w:p>
    <w:p w:rsidR="002404B5" w:rsidRDefault="000E3C31">
      <w:pPr>
        <w:numPr>
          <w:ilvl w:val="0"/>
          <w:numId w:val="2"/>
        </w:numPr>
        <w:ind w:hanging="360"/>
        <w:rPr>
          <w:sz w:val="32"/>
          <w:szCs w:val="32"/>
          <w:u w:val="single"/>
        </w:rPr>
      </w:pPr>
      <w:r>
        <w:t xml:space="preserve">After the lab is handed in late the highest grade will be a 65%.  </w:t>
      </w:r>
    </w:p>
    <w:p w:rsidR="002404B5" w:rsidRDefault="000E3C31">
      <w:pPr>
        <w:numPr>
          <w:ilvl w:val="0"/>
          <w:numId w:val="2"/>
        </w:numPr>
        <w:ind w:hanging="360"/>
        <w:rPr>
          <w:sz w:val="32"/>
          <w:szCs w:val="32"/>
          <w:u w:val="single"/>
        </w:rPr>
      </w:pPr>
      <w:r>
        <w:t xml:space="preserve">After 5 school days it is a zero. </w:t>
      </w:r>
    </w:p>
    <w:p w:rsidR="002404B5" w:rsidRDefault="002404B5">
      <w:pPr>
        <w:jc w:val="center"/>
        <w:rPr>
          <w:u w:val="single"/>
        </w:rPr>
      </w:pPr>
    </w:p>
    <w:p w:rsidR="002404B5" w:rsidRDefault="000E3C31">
      <w:pPr>
        <w:jc w:val="center"/>
        <w:rPr>
          <w:u w:val="single"/>
        </w:rPr>
      </w:pPr>
      <w:r>
        <w:rPr>
          <w:b/>
          <w:i/>
          <w:u w:val="single"/>
        </w:rPr>
        <w:t xml:space="preserve">All labs still needed to be </w:t>
      </w:r>
      <w:proofErr w:type="spellStart"/>
      <w:r>
        <w:rPr>
          <w:b/>
          <w:i/>
          <w:u w:val="single"/>
        </w:rPr>
        <w:t>haned</w:t>
      </w:r>
      <w:proofErr w:type="spellEnd"/>
      <w:r>
        <w:rPr>
          <w:b/>
          <w:i/>
          <w:u w:val="single"/>
        </w:rPr>
        <w:t xml:space="preserve"> in!!</w:t>
      </w:r>
    </w:p>
    <w:p w:rsidR="002404B5" w:rsidRDefault="000E3C31">
      <w:pPr>
        <w:jc w:val="center"/>
        <w:rPr>
          <w:u w:val="single"/>
        </w:rPr>
      </w:pPr>
      <w:r>
        <w:rPr>
          <w:b/>
          <w:i/>
          <w:u w:val="single"/>
        </w:rPr>
        <w:t>Scoring for labs on the back of this sheet</w:t>
      </w:r>
    </w:p>
    <w:p w:rsidR="002404B5" w:rsidRDefault="002404B5">
      <w:pPr>
        <w:jc w:val="center"/>
        <w:rPr>
          <w:u w:val="single"/>
        </w:rPr>
      </w:pPr>
    </w:p>
    <w:p w:rsidR="002404B5" w:rsidRDefault="002404B5">
      <w:pPr>
        <w:jc w:val="center"/>
        <w:rPr>
          <w:u w:val="single"/>
        </w:rPr>
      </w:pPr>
    </w:p>
    <w:p w:rsidR="002404B5" w:rsidRDefault="002404B5">
      <w:pPr>
        <w:jc w:val="center"/>
        <w:rPr>
          <w:u w:val="single"/>
        </w:rPr>
      </w:pPr>
    </w:p>
    <w:tbl>
      <w:tblPr>
        <w:tblStyle w:val="a"/>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6660"/>
      </w:tblGrid>
      <w:tr w:rsidR="002404B5">
        <w:trPr>
          <w:trHeight w:val="240"/>
        </w:trPr>
        <w:tc>
          <w:tcPr>
            <w:tcW w:w="9108" w:type="dxa"/>
            <w:gridSpan w:val="2"/>
          </w:tcPr>
          <w:p w:rsidR="002404B5" w:rsidRDefault="000E3C31">
            <w:pPr>
              <w:rPr>
                <w:rFonts w:ascii="Nunito" w:eastAsia="Nunito" w:hAnsi="Nunito" w:cs="Nunito"/>
                <w:b/>
              </w:rPr>
            </w:pPr>
            <w:r>
              <w:rPr>
                <w:rFonts w:ascii="Nunito" w:eastAsia="Nunito" w:hAnsi="Nunito" w:cs="Nunito"/>
                <w:b/>
              </w:rPr>
              <w:t>Lab Assessment</w:t>
            </w:r>
          </w:p>
        </w:tc>
      </w:tr>
      <w:tr w:rsidR="002404B5">
        <w:trPr>
          <w:trHeight w:val="220"/>
        </w:trPr>
        <w:tc>
          <w:tcPr>
            <w:tcW w:w="2448" w:type="dxa"/>
          </w:tcPr>
          <w:p w:rsidR="002404B5" w:rsidRDefault="000E3C31">
            <w:pPr>
              <w:rPr>
                <w:rFonts w:ascii="Nunito" w:eastAsia="Nunito" w:hAnsi="Nunito" w:cs="Nunito"/>
                <w:b/>
              </w:rPr>
            </w:pPr>
            <w:r>
              <w:rPr>
                <w:rFonts w:ascii="Nunito" w:eastAsia="Nunito" w:hAnsi="Nunito" w:cs="Nunito"/>
                <w:b/>
              </w:rPr>
              <w:t>Points</w:t>
            </w:r>
          </w:p>
        </w:tc>
        <w:tc>
          <w:tcPr>
            <w:tcW w:w="6660" w:type="dxa"/>
          </w:tcPr>
          <w:p w:rsidR="002404B5" w:rsidRDefault="000E3C31">
            <w:pPr>
              <w:rPr>
                <w:rFonts w:ascii="Nunito" w:eastAsia="Nunito" w:hAnsi="Nunito" w:cs="Nunito"/>
                <w:b/>
              </w:rPr>
            </w:pPr>
            <w:r>
              <w:rPr>
                <w:rFonts w:ascii="Nunito" w:eastAsia="Nunito" w:hAnsi="Nunito" w:cs="Nunito"/>
                <w:b/>
              </w:rPr>
              <w:t>Description</w:t>
            </w:r>
          </w:p>
        </w:tc>
      </w:tr>
      <w:tr w:rsidR="002404B5">
        <w:trPr>
          <w:trHeight w:val="1520"/>
        </w:trPr>
        <w:tc>
          <w:tcPr>
            <w:tcW w:w="2448" w:type="dxa"/>
          </w:tcPr>
          <w:p w:rsidR="002404B5" w:rsidRDefault="000E3C31">
            <w:pPr>
              <w:rPr>
                <w:rFonts w:ascii="Nunito" w:eastAsia="Nunito" w:hAnsi="Nunito" w:cs="Nunito"/>
                <w:b/>
              </w:rPr>
            </w:pPr>
            <w:r>
              <w:rPr>
                <w:rFonts w:ascii="Nunito" w:eastAsia="Nunito" w:hAnsi="Nunito" w:cs="Nunito"/>
                <w:b/>
              </w:rPr>
              <w:t>20 points</w:t>
            </w:r>
            <w:bookmarkStart w:id="0" w:name="_GoBack"/>
            <w:bookmarkEnd w:id="0"/>
          </w:p>
          <w:p w:rsidR="002404B5" w:rsidRDefault="002404B5">
            <w:pPr>
              <w:rPr>
                <w:rFonts w:ascii="Nunito" w:eastAsia="Nunito" w:hAnsi="Nunito" w:cs="Nunito"/>
                <w:b/>
              </w:rPr>
            </w:pPr>
          </w:p>
        </w:tc>
        <w:tc>
          <w:tcPr>
            <w:tcW w:w="6660" w:type="dxa"/>
          </w:tcPr>
          <w:p w:rsidR="002404B5" w:rsidRDefault="000E3C31">
            <w:pPr>
              <w:rPr>
                <w:rFonts w:ascii="Nunito" w:eastAsia="Nunito" w:hAnsi="Nunito" w:cs="Nunito"/>
                <w:b/>
              </w:rPr>
            </w:pPr>
            <w:r>
              <w:rPr>
                <w:rFonts w:ascii="Nunito" w:eastAsia="Nunito" w:hAnsi="Nunito" w:cs="Nunito"/>
                <w:b/>
              </w:rPr>
              <w:t>Turned in on time</w:t>
            </w:r>
          </w:p>
          <w:p w:rsidR="002404B5" w:rsidRDefault="000E3C31">
            <w:pPr>
              <w:rPr>
                <w:rFonts w:ascii="Nunito" w:eastAsia="Nunito" w:hAnsi="Nunito" w:cs="Nunito"/>
                <w:b/>
              </w:rPr>
            </w:pPr>
            <w:r>
              <w:rPr>
                <w:rFonts w:ascii="Nunito" w:eastAsia="Nunito" w:hAnsi="Nunito" w:cs="Nunito"/>
                <w:b/>
              </w:rPr>
              <w:t>All data lower than 10% error (reasonable error.)</w:t>
            </w:r>
          </w:p>
          <w:p w:rsidR="002404B5" w:rsidRDefault="000E3C31">
            <w:pPr>
              <w:rPr>
                <w:rFonts w:ascii="Nunito" w:eastAsia="Nunito" w:hAnsi="Nunito" w:cs="Nunito"/>
                <w:b/>
              </w:rPr>
            </w:pPr>
            <w:r>
              <w:rPr>
                <w:rFonts w:ascii="Nunito" w:eastAsia="Nunito" w:hAnsi="Nunito" w:cs="Nunito"/>
                <w:b/>
              </w:rPr>
              <w:t>All graphs, maps, and tables are acceptable (not missing data)</w:t>
            </w:r>
          </w:p>
          <w:p w:rsidR="002404B5" w:rsidRDefault="000E3C31">
            <w:pPr>
              <w:rPr>
                <w:rFonts w:ascii="Nunito" w:eastAsia="Nunito" w:hAnsi="Nunito" w:cs="Nunito"/>
                <w:b/>
              </w:rPr>
            </w:pPr>
            <w:r>
              <w:rPr>
                <w:rFonts w:ascii="Nunito" w:eastAsia="Nunito" w:hAnsi="Nunito" w:cs="Nunito"/>
                <w:b/>
              </w:rPr>
              <w:t>All calculations formulas and examples are on the cover sheet</w:t>
            </w:r>
          </w:p>
          <w:p w:rsidR="002404B5" w:rsidRDefault="000E3C31">
            <w:pPr>
              <w:rPr>
                <w:rFonts w:ascii="Nunito" w:eastAsia="Nunito" w:hAnsi="Nunito" w:cs="Nunito"/>
                <w:b/>
              </w:rPr>
            </w:pPr>
            <w:r>
              <w:rPr>
                <w:rFonts w:ascii="Nunito" w:eastAsia="Nunito" w:hAnsi="Nunito" w:cs="Nunito"/>
                <w:b/>
              </w:rPr>
              <w:t>Vocabulary is complete</w:t>
            </w:r>
          </w:p>
        </w:tc>
      </w:tr>
      <w:tr w:rsidR="002404B5">
        <w:trPr>
          <w:trHeight w:val="240"/>
        </w:trPr>
        <w:tc>
          <w:tcPr>
            <w:tcW w:w="2448" w:type="dxa"/>
          </w:tcPr>
          <w:p w:rsidR="002404B5" w:rsidRDefault="000E3C31">
            <w:pPr>
              <w:rPr>
                <w:rFonts w:ascii="Nunito" w:eastAsia="Nunito" w:hAnsi="Nunito" w:cs="Nunito"/>
                <w:b/>
              </w:rPr>
            </w:pPr>
            <w:r>
              <w:rPr>
                <w:rFonts w:ascii="Nunito" w:eastAsia="Nunito" w:hAnsi="Nunito" w:cs="Nunito"/>
                <w:b/>
              </w:rPr>
              <w:t>-1 point</w:t>
            </w:r>
          </w:p>
        </w:tc>
        <w:tc>
          <w:tcPr>
            <w:tcW w:w="6660" w:type="dxa"/>
          </w:tcPr>
          <w:p w:rsidR="002404B5" w:rsidRDefault="000E3C31">
            <w:pPr>
              <w:rPr>
                <w:rFonts w:ascii="Nunito" w:eastAsia="Nunito" w:hAnsi="Nunito" w:cs="Nunito"/>
                <w:b/>
              </w:rPr>
            </w:pPr>
            <w:r>
              <w:rPr>
                <w:rFonts w:ascii="Nunito" w:eastAsia="Nunito" w:hAnsi="Nunito" w:cs="Nunito"/>
                <w:b/>
              </w:rPr>
              <w:t>Any data higher than 10% error (not within reasonable error)</w:t>
            </w:r>
          </w:p>
        </w:tc>
      </w:tr>
      <w:tr w:rsidR="002404B5">
        <w:trPr>
          <w:trHeight w:val="220"/>
        </w:trPr>
        <w:tc>
          <w:tcPr>
            <w:tcW w:w="2448" w:type="dxa"/>
          </w:tcPr>
          <w:p w:rsidR="002404B5" w:rsidRDefault="000E3C31">
            <w:pPr>
              <w:rPr>
                <w:rFonts w:ascii="Nunito" w:eastAsia="Nunito" w:hAnsi="Nunito" w:cs="Nunito"/>
                <w:b/>
              </w:rPr>
            </w:pPr>
            <w:r>
              <w:rPr>
                <w:rFonts w:ascii="Nunito" w:eastAsia="Nunito" w:hAnsi="Nunito" w:cs="Nunito"/>
                <w:b/>
              </w:rPr>
              <w:t>-1 point</w:t>
            </w:r>
          </w:p>
        </w:tc>
        <w:tc>
          <w:tcPr>
            <w:tcW w:w="6660" w:type="dxa"/>
          </w:tcPr>
          <w:p w:rsidR="002404B5" w:rsidRDefault="000E3C31">
            <w:pPr>
              <w:rPr>
                <w:rFonts w:ascii="Nunito" w:eastAsia="Nunito" w:hAnsi="Nunito" w:cs="Nunito"/>
                <w:b/>
              </w:rPr>
            </w:pPr>
            <w:r>
              <w:rPr>
                <w:rFonts w:ascii="Nunito" w:eastAsia="Nunito" w:hAnsi="Nunito" w:cs="Nunito"/>
                <w:b/>
              </w:rPr>
              <w:t>Every 1-2 discussion questions that is incorrect.  Or inaccurate definitions</w:t>
            </w:r>
          </w:p>
        </w:tc>
      </w:tr>
      <w:tr w:rsidR="002404B5">
        <w:trPr>
          <w:trHeight w:val="220"/>
        </w:trPr>
        <w:tc>
          <w:tcPr>
            <w:tcW w:w="2448" w:type="dxa"/>
          </w:tcPr>
          <w:p w:rsidR="002404B5" w:rsidRDefault="000E3C31">
            <w:pPr>
              <w:rPr>
                <w:rFonts w:ascii="Nunito" w:eastAsia="Nunito" w:hAnsi="Nunito" w:cs="Nunito"/>
                <w:b/>
              </w:rPr>
            </w:pPr>
            <w:r>
              <w:rPr>
                <w:rFonts w:ascii="Nunito" w:eastAsia="Nunito" w:hAnsi="Nunito" w:cs="Nunito"/>
                <w:b/>
              </w:rPr>
              <w:t xml:space="preserve">-1 point </w:t>
            </w:r>
          </w:p>
        </w:tc>
        <w:tc>
          <w:tcPr>
            <w:tcW w:w="6660" w:type="dxa"/>
          </w:tcPr>
          <w:p w:rsidR="002404B5" w:rsidRDefault="000E3C31">
            <w:pPr>
              <w:rPr>
                <w:rFonts w:ascii="Nunito" w:eastAsia="Nunito" w:hAnsi="Nunito" w:cs="Nunito"/>
                <w:b/>
              </w:rPr>
            </w:pPr>
            <w:r>
              <w:rPr>
                <w:rFonts w:ascii="Nunito" w:eastAsia="Nunito" w:hAnsi="Nunito" w:cs="Nunito"/>
                <w:b/>
              </w:rPr>
              <w:t>If units do not have label</w:t>
            </w:r>
          </w:p>
        </w:tc>
      </w:tr>
      <w:tr w:rsidR="002404B5">
        <w:trPr>
          <w:trHeight w:val="240"/>
        </w:trPr>
        <w:tc>
          <w:tcPr>
            <w:tcW w:w="2448" w:type="dxa"/>
          </w:tcPr>
          <w:p w:rsidR="002404B5" w:rsidRDefault="000E3C31">
            <w:pPr>
              <w:rPr>
                <w:rFonts w:ascii="Nunito" w:eastAsia="Nunito" w:hAnsi="Nunito" w:cs="Nunito"/>
                <w:b/>
              </w:rPr>
            </w:pPr>
            <w:r>
              <w:rPr>
                <w:rFonts w:ascii="Nunito" w:eastAsia="Nunito" w:hAnsi="Nunito" w:cs="Nunito"/>
                <w:b/>
              </w:rPr>
              <w:t>-2 point</w:t>
            </w:r>
          </w:p>
        </w:tc>
        <w:tc>
          <w:tcPr>
            <w:tcW w:w="6660" w:type="dxa"/>
          </w:tcPr>
          <w:p w:rsidR="002404B5" w:rsidRDefault="000E3C31">
            <w:pPr>
              <w:rPr>
                <w:rFonts w:ascii="Nunito" w:eastAsia="Nunito" w:hAnsi="Nunito" w:cs="Nunito"/>
                <w:b/>
              </w:rPr>
            </w:pPr>
            <w:r>
              <w:rPr>
                <w:rFonts w:ascii="Nunito" w:eastAsia="Nunito" w:hAnsi="Nunito" w:cs="Nunito"/>
                <w:b/>
              </w:rPr>
              <w:t xml:space="preserve">If formula and calculation is missing </w:t>
            </w:r>
          </w:p>
        </w:tc>
      </w:tr>
      <w:tr w:rsidR="002404B5">
        <w:trPr>
          <w:trHeight w:val="240"/>
        </w:trPr>
        <w:tc>
          <w:tcPr>
            <w:tcW w:w="2448" w:type="dxa"/>
          </w:tcPr>
          <w:p w:rsidR="002404B5" w:rsidRDefault="000E3C31">
            <w:pPr>
              <w:rPr>
                <w:rFonts w:ascii="Nunito" w:eastAsia="Nunito" w:hAnsi="Nunito" w:cs="Nunito"/>
                <w:b/>
              </w:rPr>
            </w:pPr>
            <w:r>
              <w:rPr>
                <w:rFonts w:ascii="Nunito" w:eastAsia="Nunito" w:hAnsi="Nunito" w:cs="Nunito"/>
                <w:b/>
              </w:rPr>
              <w:t>-1 point</w:t>
            </w:r>
          </w:p>
        </w:tc>
        <w:tc>
          <w:tcPr>
            <w:tcW w:w="6660" w:type="dxa"/>
          </w:tcPr>
          <w:p w:rsidR="002404B5" w:rsidRDefault="000E3C31">
            <w:pPr>
              <w:rPr>
                <w:rFonts w:ascii="Nunito" w:eastAsia="Nunito" w:hAnsi="Nunito" w:cs="Nunito"/>
                <w:b/>
              </w:rPr>
            </w:pPr>
            <w:r>
              <w:rPr>
                <w:rFonts w:ascii="Nunito" w:eastAsia="Nunito" w:hAnsi="Nunito" w:cs="Nunito"/>
                <w:b/>
              </w:rPr>
              <w:t xml:space="preserve">If lab report is missing information. </w:t>
            </w:r>
          </w:p>
        </w:tc>
      </w:tr>
      <w:tr w:rsidR="002404B5">
        <w:trPr>
          <w:trHeight w:val="220"/>
        </w:trPr>
        <w:tc>
          <w:tcPr>
            <w:tcW w:w="2448" w:type="dxa"/>
          </w:tcPr>
          <w:p w:rsidR="002404B5" w:rsidRDefault="000E3C31">
            <w:pPr>
              <w:rPr>
                <w:rFonts w:ascii="Nunito" w:eastAsia="Nunito" w:hAnsi="Nunito" w:cs="Nunito"/>
                <w:b/>
              </w:rPr>
            </w:pPr>
            <w:r>
              <w:rPr>
                <w:rFonts w:ascii="Nunito" w:eastAsia="Nunito" w:hAnsi="Nunito" w:cs="Nunito"/>
                <w:b/>
              </w:rPr>
              <w:t>-1 point</w:t>
            </w:r>
          </w:p>
        </w:tc>
        <w:tc>
          <w:tcPr>
            <w:tcW w:w="6660" w:type="dxa"/>
          </w:tcPr>
          <w:p w:rsidR="002404B5" w:rsidRDefault="000E3C31">
            <w:pPr>
              <w:rPr>
                <w:rFonts w:ascii="Nunito" w:eastAsia="Nunito" w:hAnsi="Nunito" w:cs="Nunito"/>
                <w:b/>
              </w:rPr>
            </w:pPr>
            <w:r>
              <w:rPr>
                <w:rFonts w:ascii="Nunito" w:eastAsia="Nunito" w:hAnsi="Nunito" w:cs="Nunito"/>
                <w:b/>
              </w:rPr>
              <w:t>Blank discussion question or “I don’t know” is in as answer.</w:t>
            </w:r>
          </w:p>
        </w:tc>
      </w:tr>
      <w:tr w:rsidR="002404B5">
        <w:trPr>
          <w:trHeight w:val="240"/>
        </w:trPr>
        <w:tc>
          <w:tcPr>
            <w:tcW w:w="2448" w:type="dxa"/>
          </w:tcPr>
          <w:p w:rsidR="002404B5" w:rsidRDefault="000E3C31">
            <w:pPr>
              <w:rPr>
                <w:rFonts w:ascii="Nunito" w:eastAsia="Nunito" w:hAnsi="Nunito" w:cs="Nunito"/>
                <w:b/>
              </w:rPr>
            </w:pPr>
            <w:r>
              <w:rPr>
                <w:rFonts w:ascii="Nunito" w:eastAsia="Nunito" w:hAnsi="Nunito" w:cs="Nunito"/>
                <w:b/>
              </w:rPr>
              <w:t>-1 point</w:t>
            </w:r>
          </w:p>
        </w:tc>
        <w:tc>
          <w:tcPr>
            <w:tcW w:w="6660" w:type="dxa"/>
          </w:tcPr>
          <w:p w:rsidR="002404B5" w:rsidRDefault="000E3C31">
            <w:pPr>
              <w:rPr>
                <w:rFonts w:ascii="Nunito" w:eastAsia="Nunito" w:hAnsi="Nunito" w:cs="Nunito"/>
                <w:b/>
              </w:rPr>
            </w:pPr>
            <w:r>
              <w:rPr>
                <w:rFonts w:ascii="Nunito" w:eastAsia="Nunito" w:hAnsi="Nunito" w:cs="Nunito"/>
                <w:b/>
              </w:rPr>
              <w:t>Miss Labeled, plotted, or missing line on graph</w:t>
            </w:r>
          </w:p>
        </w:tc>
      </w:tr>
      <w:tr w:rsidR="002404B5">
        <w:trPr>
          <w:trHeight w:val="220"/>
        </w:trPr>
        <w:tc>
          <w:tcPr>
            <w:tcW w:w="2448" w:type="dxa"/>
          </w:tcPr>
          <w:p w:rsidR="002404B5" w:rsidRDefault="000E3C31">
            <w:pPr>
              <w:rPr>
                <w:rFonts w:ascii="Nunito" w:eastAsia="Nunito" w:hAnsi="Nunito" w:cs="Nunito"/>
                <w:b/>
              </w:rPr>
            </w:pPr>
            <w:r>
              <w:rPr>
                <w:rFonts w:ascii="Nunito" w:eastAsia="Nunito" w:hAnsi="Nunito" w:cs="Nunito"/>
                <w:b/>
              </w:rPr>
              <w:t>-7 points (-3 for 10 pt. labs)</w:t>
            </w:r>
          </w:p>
        </w:tc>
        <w:tc>
          <w:tcPr>
            <w:tcW w:w="6660" w:type="dxa"/>
          </w:tcPr>
          <w:p w:rsidR="002404B5" w:rsidRDefault="000E3C31">
            <w:pPr>
              <w:rPr>
                <w:rFonts w:ascii="Nunito" w:eastAsia="Nunito" w:hAnsi="Nunito" w:cs="Nunito"/>
                <w:b/>
              </w:rPr>
            </w:pPr>
            <w:r>
              <w:rPr>
                <w:rFonts w:ascii="Nunito" w:eastAsia="Nunito" w:hAnsi="Nunito" w:cs="Nunito"/>
                <w:b/>
              </w:rPr>
              <w:t>Late lab report</w:t>
            </w:r>
          </w:p>
        </w:tc>
      </w:tr>
      <w:tr w:rsidR="002404B5">
        <w:trPr>
          <w:trHeight w:val="240"/>
        </w:trPr>
        <w:tc>
          <w:tcPr>
            <w:tcW w:w="2448" w:type="dxa"/>
          </w:tcPr>
          <w:p w:rsidR="002404B5" w:rsidRDefault="000E3C31">
            <w:pPr>
              <w:rPr>
                <w:rFonts w:ascii="Nunito" w:eastAsia="Nunito" w:hAnsi="Nunito" w:cs="Nunito"/>
                <w:b/>
              </w:rPr>
            </w:pPr>
            <w:r>
              <w:rPr>
                <w:rFonts w:ascii="Nunito" w:eastAsia="Nunito" w:hAnsi="Nunito" w:cs="Nunito"/>
                <w:b/>
              </w:rPr>
              <w:t>-20 points (-10 for 10 pt. labs)</w:t>
            </w:r>
          </w:p>
        </w:tc>
        <w:tc>
          <w:tcPr>
            <w:tcW w:w="6660" w:type="dxa"/>
          </w:tcPr>
          <w:p w:rsidR="002404B5" w:rsidRDefault="000E3C31">
            <w:pPr>
              <w:rPr>
                <w:rFonts w:ascii="Nunito" w:eastAsia="Nunito" w:hAnsi="Nunito" w:cs="Nunito"/>
                <w:b/>
              </w:rPr>
            </w:pPr>
            <w:r>
              <w:rPr>
                <w:rFonts w:ascii="Nunito" w:eastAsia="Nunito" w:hAnsi="Nunito" w:cs="Nunito"/>
                <w:b/>
              </w:rPr>
              <w:t>Lab that is late more than 5 days (lab must be completed)</w:t>
            </w:r>
          </w:p>
        </w:tc>
      </w:tr>
      <w:tr w:rsidR="002404B5">
        <w:trPr>
          <w:trHeight w:val="500"/>
        </w:trPr>
        <w:tc>
          <w:tcPr>
            <w:tcW w:w="2448" w:type="dxa"/>
          </w:tcPr>
          <w:p w:rsidR="002404B5" w:rsidRDefault="000E3C31">
            <w:pPr>
              <w:rPr>
                <w:rFonts w:ascii="Nunito" w:eastAsia="Nunito" w:hAnsi="Nunito" w:cs="Nunito"/>
                <w:b/>
              </w:rPr>
            </w:pPr>
            <w:r>
              <w:rPr>
                <w:rFonts w:ascii="Nunito" w:eastAsia="Nunito" w:hAnsi="Nunito" w:cs="Nunito"/>
                <w:b/>
              </w:rPr>
              <w:t>Incomplete (INC)</w:t>
            </w:r>
          </w:p>
        </w:tc>
        <w:tc>
          <w:tcPr>
            <w:tcW w:w="6660" w:type="dxa"/>
          </w:tcPr>
          <w:p w:rsidR="002404B5" w:rsidRDefault="000E3C31">
            <w:pPr>
              <w:rPr>
                <w:rFonts w:ascii="Nunito" w:eastAsia="Nunito" w:hAnsi="Nunito" w:cs="Nunito"/>
                <w:b/>
              </w:rPr>
            </w:pPr>
            <w:r>
              <w:rPr>
                <w:rFonts w:ascii="Nunito" w:eastAsia="Nunito" w:hAnsi="Nunito" w:cs="Nunito"/>
                <w:b/>
              </w:rPr>
              <w:t xml:space="preserve">Lab that is missing data or 20% of the data outside the accepted answer. Incomplete tables, maps, or graphs. Labs that tally lower than a 13 that are not late. </w:t>
            </w:r>
          </w:p>
        </w:tc>
      </w:tr>
      <w:tr w:rsidR="002404B5">
        <w:trPr>
          <w:trHeight w:val="400"/>
        </w:trPr>
        <w:tc>
          <w:tcPr>
            <w:tcW w:w="9108" w:type="dxa"/>
            <w:gridSpan w:val="2"/>
          </w:tcPr>
          <w:p w:rsidR="002404B5" w:rsidRDefault="000E3C31">
            <w:pPr>
              <w:rPr>
                <w:rFonts w:ascii="Nunito" w:eastAsia="Nunito" w:hAnsi="Nunito" w:cs="Nunito"/>
                <w:b/>
              </w:rPr>
            </w:pPr>
            <w:r>
              <w:rPr>
                <w:rFonts w:ascii="Nunito" w:eastAsia="Nunito" w:hAnsi="Nunito" w:cs="Nunito"/>
                <w:b/>
              </w:rPr>
              <w:t>Incomplete labs will not be accepted and will be considered late.</w:t>
            </w:r>
          </w:p>
        </w:tc>
      </w:tr>
    </w:tbl>
    <w:p w:rsidR="002404B5" w:rsidRDefault="002404B5">
      <w:pPr>
        <w:jc w:val="center"/>
      </w:pPr>
    </w:p>
    <w:sectPr w:rsidR="002404B5" w:rsidSect="005616A9">
      <w:pgSz w:w="12240" w:h="15840"/>
      <w:pgMar w:top="1440" w:right="1800" w:bottom="1440" w:left="1800" w:header="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C628C"/>
    <w:multiLevelType w:val="multilevel"/>
    <w:tmpl w:val="B71AF69E"/>
    <w:lvl w:ilvl="0">
      <w:start w:val="1"/>
      <w:numFmt w:val="bullet"/>
      <w:lvlText w:val="♣"/>
      <w:lvlJc w:val="left"/>
      <w:pPr>
        <w:ind w:left="360" w:firstLine="0"/>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1A933CB"/>
    <w:multiLevelType w:val="multilevel"/>
    <w:tmpl w:val="4AB2FE1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7BB47317"/>
    <w:multiLevelType w:val="multilevel"/>
    <w:tmpl w:val="1B32B13A"/>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B5"/>
    <w:rsid w:val="000E3C31"/>
    <w:rsid w:val="002404B5"/>
    <w:rsid w:val="002633EE"/>
    <w:rsid w:val="003A16F8"/>
    <w:rsid w:val="005616A9"/>
    <w:rsid w:val="008427B5"/>
    <w:rsid w:val="00980CD5"/>
    <w:rsid w:val="00FA5016"/>
    <w:rsid w:val="00FD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C531"/>
  <w15:docId w15:val="{0F619F13-7582-4681-B0AD-C1B41182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8"/>
        <w:szCs w:val="28"/>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DONOVAN, CORNELIUS</dc:creator>
  <cp:lastModifiedBy>DONOVAN, CORNELIUS</cp:lastModifiedBy>
  <cp:revision>2</cp:revision>
  <cp:lastPrinted>2020-09-01T17:16:00Z</cp:lastPrinted>
  <dcterms:created xsi:type="dcterms:W3CDTF">2023-06-15T15:21:00Z</dcterms:created>
  <dcterms:modified xsi:type="dcterms:W3CDTF">2023-06-15T15:21:00Z</dcterms:modified>
</cp:coreProperties>
</file>